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850"/>
        <w:gridCol w:w="250"/>
      </w:tblGrid>
      <w:tr w:rsidR="00287A9C" w:rsidRPr="004116C4" w14:paraId="026FCDCF" w14:textId="77777777" w:rsidTr="00AC5142">
        <w:trPr>
          <w:trHeight w:val="1127"/>
        </w:trPr>
        <w:tc>
          <w:tcPr>
            <w:tcW w:w="14850" w:type="dxa"/>
          </w:tcPr>
          <w:p w14:paraId="3E843C80" w14:textId="67154D56" w:rsidR="00AC5142" w:rsidRDefault="00AC5142" w:rsidP="00AC51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>SZCZEGÓŁOWE WYMAGANIA EDUKACYJNE Z JĘZYKA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>ANGIELSKIEGO NA POSZCZEGÓLNE OCENY KLASA V</w:t>
            </w:r>
            <w:r w:rsidR="00F55F3A">
              <w:rPr>
                <w:rFonts w:ascii="Arial" w:hAnsi="Arial" w:cs="Arial"/>
                <w:b/>
                <w:sz w:val="28"/>
                <w:szCs w:val="28"/>
              </w:rPr>
              <w:t>III</w:t>
            </w:r>
            <w:r w:rsidRPr="001425A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5974E7FC" w14:textId="506E9CDA" w:rsidR="00AC5142" w:rsidRPr="001425AB" w:rsidRDefault="00AC5142" w:rsidP="00AC51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Ocena semestralna obejmuje materiał z działów </w:t>
            </w:r>
            <w:r>
              <w:rPr>
                <w:rFonts w:ascii="Arial" w:hAnsi="Arial" w:cs="Arial"/>
                <w:b/>
                <w:sz w:val="28"/>
                <w:szCs w:val="28"/>
              </w:rPr>
              <w:t>Welcome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>-III</w:t>
            </w:r>
          </w:p>
          <w:p w14:paraId="2A93DC40" w14:textId="74F495B8" w:rsidR="00287A9C" w:rsidRPr="005B6524" w:rsidRDefault="00AC5142" w:rsidP="00AC51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Ocena roczna obejmuje materiał z działów </w:t>
            </w:r>
            <w:r>
              <w:rPr>
                <w:rFonts w:ascii="Arial" w:hAnsi="Arial" w:cs="Arial"/>
                <w:b/>
                <w:sz w:val="28"/>
                <w:szCs w:val="28"/>
              </w:rPr>
              <w:t>Welcome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>-VII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" w:type="dxa"/>
          </w:tcPr>
          <w:p w14:paraId="05755CA5" w14:textId="45DBAD82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>
              <w:rPr>
                <w:rFonts w:ascii="Arial" w:hAnsi="Arial" w:cs="Arial"/>
                <w:sz w:val="16"/>
                <w:szCs w:val="16"/>
              </w:rPr>
              <w:t>zwiazanej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>swój sposób korzystania z internetu,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rozumie proste, typowe wypowiedzi ustne i pisemne z zakresu obejmującego słownictwo i środki językowe uwzględnione w rozdziale 5 i wykonuje zadania sprawdzające rozumienie tych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5 i wykonuje zadania sprawdzające rozumienie tych tekstów, popełniając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5 i wykonuje zadania sprawdzające rozumienie tych tekstów, popełniając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5 i wykonuje zadania sprawdzające rozumienie tych tekstów, popełniając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7 i wykonuje zadania sprawdzające rozumienie tych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7 i wykonuje zadania sprawdzające rozumienie tych tekstów, popełniając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7 i wykonuje zadania sprawdzające rozumienie tych tekstów, popełniając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7 i wykonuje zadania sprawdzające rozumienie tych tekstów, popełniając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>should, ought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‘d better not, 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pójniki międzyzdaniowe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czasownik z dwoma dopełnieniami</w:t>
            </w:r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173C" w14:textId="77777777" w:rsidR="00F56C79" w:rsidRDefault="00F56C79" w:rsidP="00287A9C">
      <w:pPr>
        <w:spacing w:after="0" w:line="240" w:lineRule="auto"/>
      </w:pPr>
      <w:r>
        <w:separator/>
      </w:r>
    </w:p>
  </w:endnote>
  <w:endnote w:type="continuationSeparator" w:id="0">
    <w:p w14:paraId="0C720DBB" w14:textId="77777777" w:rsidR="00F56C79" w:rsidRDefault="00F56C79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CA5D" w14:textId="77777777" w:rsidR="00F56C79" w:rsidRDefault="00F56C79" w:rsidP="00287A9C">
      <w:pPr>
        <w:spacing w:after="0" w:line="240" w:lineRule="auto"/>
      </w:pPr>
      <w:r>
        <w:separator/>
      </w:r>
    </w:p>
  </w:footnote>
  <w:footnote w:type="continuationSeparator" w:id="0">
    <w:p w14:paraId="0684E711" w14:textId="77777777" w:rsidR="00F56C79" w:rsidRDefault="00F56C79" w:rsidP="0028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9C"/>
    <w:rsid w:val="000270A3"/>
    <w:rsid w:val="000D6CC7"/>
    <w:rsid w:val="00182954"/>
    <w:rsid w:val="00247C34"/>
    <w:rsid w:val="00287A9C"/>
    <w:rsid w:val="002B413A"/>
    <w:rsid w:val="002C59F3"/>
    <w:rsid w:val="00427375"/>
    <w:rsid w:val="00513B0C"/>
    <w:rsid w:val="006F35C5"/>
    <w:rsid w:val="007711AA"/>
    <w:rsid w:val="007A495A"/>
    <w:rsid w:val="00A535D0"/>
    <w:rsid w:val="00A754C0"/>
    <w:rsid w:val="00AC5142"/>
    <w:rsid w:val="00BF7435"/>
    <w:rsid w:val="00CA19FC"/>
    <w:rsid w:val="00D05821"/>
    <w:rsid w:val="00F55F3A"/>
    <w:rsid w:val="00F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6736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Ilona Morawska</cp:lastModifiedBy>
  <cp:revision>3</cp:revision>
  <dcterms:created xsi:type="dcterms:W3CDTF">2025-09-02T16:32:00Z</dcterms:created>
  <dcterms:modified xsi:type="dcterms:W3CDTF">2025-09-02T16:32:00Z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