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13" w:rsidRDefault="00891D13" w:rsidP="00891D13">
      <w:pPr>
        <w:spacing w:after="0"/>
        <w:rPr>
          <w:rFonts w:cstheme="minorHAnsi"/>
          <w:b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:rsidR="003D6459" w:rsidRPr="0084727B" w:rsidRDefault="003D6459" w:rsidP="00891D1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I semestr</w:t>
      </w:r>
    </w:p>
    <w:p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bitwa nad Bzurą, obrona Warszawy, 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polskich w Rumunii (17/18 IX 1939), 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wskazuje na mapie obszary zagarnięte przez ZSRS i III Rzeszę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do 1941 r.</w:t>
            </w:r>
          </w:p>
          <w:p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znaczenie terminów: linia Maginota, kolaboracja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wymienia państwa, które padły ofiarą agresji sowieckiej oraz niemieckiej do 1941 r.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Philippe’aPétaina</w:t>
            </w:r>
            <w:proofErr w:type="spellEnd"/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wyjaśnia znaczenie terminów: wojna zimowa, państwo marionetkowe, państwo Vichy, Komitet Wolnej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Francji</w:t>
            </w:r>
          </w:p>
          <w:p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46B91" w:rsidRDefault="00046B91" w:rsidP="00C81D0A">
            <w:r w:rsidRPr="00046B91">
              <w:t xml:space="preserve">3. Wojna </w:t>
            </w:r>
            <w:r w:rsidRPr="00046B91">
              <w:lastRenderedPageBreak/>
              <w:t>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Atak niemiecki na ZSRS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Wielka Wojna Ojczyźniana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XXXII.1 </w:t>
            </w:r>
          </w:p>
          <w:p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terminów: plan „Barbarossa”, Wielka Wojna Ojczyźniana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wskazuje na mapie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wyjaśnia przyczyny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 okoliczności zdobycia przewagi militarnej przez ZSRS</w:t>
            </w:r>
          </w:p>
          <w:p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lastRenderedPageBreak/>
              <w:t>Sendlerowej</w:t>
            </w:r>
            <w:proofErr w:type="spellEnd"/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„Żegota”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Heinricha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Himmlera, Josipa Broza-Tity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5. Wojna pozaEuropą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U-Boot,konwój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pod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Midway</w:t>
            </w:r>
            <w:r w:rsidR="00F82993">
              <w:rPr>
                <w:rFonts w:cstheme="minorHAnsi"/>
                <w:sz w:val="20"/>
                <w:szCs w:val="20"/>
              </w:rPr>
              <w:t>,oraz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X–XI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Dwighta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Eisenhowera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strony stosowały podczas zmagań na morzach i oceanach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Normandii(VI 1944), konferencji jałtańskiej (II 1945), bezwarunkowej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Pr="00CD4C4E">
              <w:rPr>
                <w:rFonts w:cstheme="minorHAnsi"/>
                <w:sz w:val="20"/>
                <w:szCs w:val="20"/>
              </w:rPr>
              <w:t>I1945),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MacArthura, Bernarda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Montgomery’ego</w:t>
            </w:r>
            <w:proofErr w:type="spellEnd"/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Deportacje w głąb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ZSRS</w:t>
            </w:r>
          </w:p>
          <w:p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lastRenderedPageBreak/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niemiecką oraz zsyłek i kaźni ludności polskiej w ZSRS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Specjalna „Kraków”, „granatowa” policja, Pawiak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społeczeństwa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polskiego</w:t>
            </w:r>
          </w:p>
        </w:tc>
      </w:tr>
      <w:tr w:rsidR="00046B91" w:rsidRPr="00ED3C29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 xml:space="preserve">: rząd emigracyjny, układ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zna daty: powstania rządu emigracyjnego (IX 1939), układu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omawia postanowienia układu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</w:p>
          <w:p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Sosnkowskiego,Stanisława Maczka, Stanisława Sosabowskiego, Zygmunta Berlinga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 xml:space="preserve">powstania układu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Polskie Państwo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Rządu RP na Kraj,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sabotaż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 znaczenie terminów: sabotaż,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dywersja</w:t>
            </w:r>
          </w:p>
          <w:p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pod Arsenałem, zamach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na F. Kutscherę,Kedyw</w:t>
            </w:r>
          </w:p>
          <w:p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zamachu na F.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 Arsenałem („Meksyk II”), akcja „Główki”</w:t>
            </w:r>
          </w:p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omawia przebieg akcji pod Arsenałem oraz zamachu na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terminów:szmalcownik, Ukraińska Powstańcza Armia (UPA), czystki etniczne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opisuje postawy Polaków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Holokaustu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6. Sprawa polska pod koniec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PolskaLubelska</w:t>
            </w:r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Represje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Polskiego Państwa Podziemnego</w:t>
            </w:r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identyfikuje postacie: Stanisława Mikołajczyka, Leopolda Okulickiego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1945), procesu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szesnastu (VI 1945), powstania TRJN (VI 1945)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(„NIE”)</w:t>
            </w:r>
          </w:p>
          <w:p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Ekspansja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terminów: Organizacja Narodów Zjednoczonych, układ dwubiegunowy, Powszechna deklaracja praw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człowieka, strefa okupacyjna, żelazna kurtyna,blokada Berlina Zachodniego, NATO, reparacje wojenne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znaczenie terminów: procesy norymberskie, plan Marshalla, doktryna Trumana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konferencji założycielskiej ONZ (IV 1945), konferencji poczdamskiej (VII–VIII 1945), uchwalenia Powszechnej deklaracji praw człowieka (1948), powstania RFN i NRD (1949), powstania NATO (1949) 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opisuje okoliczności budowy muru berlińskiego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powstania ONZ</w:t>
            </w:r>
          </w:p>
          <w:p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jaką rolę w komunistycznej propagandzie odgrywał mur berliński</w:t>
            </w:r>
          </w:p>
          <w:p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  <w:p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3. Rozpad systemu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Polityka wewnętrzna Mao Zedonga</w:t>
            </w:r>
          </w:p>
          <w:p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  <w:p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Wielki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Skok, rewolucja kulturalna, dekolonizacja, Trzeci Świat, Rok Afryki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biernego oporu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omawia sposoby realizacji i skutki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Republiki Ludowej (1949)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</w:r>
            <w:r w:rsidR="00FB6707"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 xml:space="preserve">– przedstawia rywalizację USA i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ZSRS podczas wojny w Korei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znaczenierozpowszechnienia nowych środków transportu</w:t>
            </w:r>
          </w:p>
          <w:p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  <w:p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przedstawia przyczyny i skutki amerykańskiej 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6. Droga ku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Demokratyzacja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Europy Zachodniej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lastRenderedPageBreak/>
              <w:t>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ogłoszenia planu Schumana (1950), podpisania układu w Schengen (1985)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Gasperiego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wskazuje na mapie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etapy rozszerzania EWG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Walka z segregacją rasową w USA</w:t>
            </w:r>
          </w:p>
          <w:p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Martina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przedstawia przyczyny przemian społecznych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wymienia hasła ruchów kontestatorskich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przykłady zespołów rockowych, które miały wpływ na kształtowanie się kultury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Greenpeace, Woodstock,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terroryzm polityczny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59" w:rsidRDefault="003D6459" w:rsidP="00254330">
      <w:pPr>
        <w:spacing w:after="0" w:line="240" w:lineRule="auto"/>
      </w:pPr>
      <w:r>
        <w:separator/>
      </w:r>
    </w:p>
  </w:endnote>
  <w:endnote w:type="continuationSeparator" w:id="1">
    <w:p w:rsidR="003D6459" w:rsidRDefault="003D6459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133501"/>
      <w:docPartObj>
        <w:docPartGallery w:val="Page Numbers (Bottom of Page)"/>
        <w:docPartUnique/>
      </w:docPartObj>
    </w:sdtPr>
    <w:sdtContent>
      <w:p w:rsidR="003D6459" w:rsidRDefault="003D6459">
        <w:pPr>
          <w:pStyle w:val="Stopka"/>
          <w:jc w:val="center"/>
        </w:pPr>
        <w:fldSimple w:instr="PAGE   \* MERGEFORMAT">
          <w:r w:rsidR="00964F43">
            <w:rPr>
              <w:noProof/>
            </w:rPr>
            <w:t>14</w:t>
          </w:r>
        </w:fldSimple>
      </w:p>
    </w:sdtContent>
  </w:sdt>
  <w:p w:rsidR="003D6459" w:rsidRDefault="003D64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59" w:rsidRDefault="003D6459" w:rsidP="00254330">
      <w:pPr>
        <w:spacing w:after="0" w:line="240" w:lineRule="auto"/>
      </w:pPr>
      <w:r>
        <w:separator/>
      </w:r>
    </w:p>
  </w:footnote>
  <w:footnote w:type="continuationSeparator" w:id="1">
    <w:p w:rsidR="003D6459" w:rsidRDefault="003D6459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459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89F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4F43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4420</Words>
  <Characters>26523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Mariusz</cp:lastModifiedBy>
  <cp:revision>7</cp:revision>
  <dcterms:created xsi:type="dcterms:W3CDTF">2024-07-25T12:22:00Z</dcterms:created>
  <dcterms:modified xsi:type="dcterms:W3CDTF">2025-08-31T20:09:00Z</dcterms:modified>
</cp:coreProperties>
</file>