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F" w:rsidRDefault="00CA282F" w:rsidP="00CA282F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715C53" w:rsidRPr="0084727B" w:rsidRDefault="00715C53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II semestr</w:t>
      </w:r>
    </w:p>
    <w:p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 xml:space="preserve">aśredniowiecznego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kultywujetradycję rycerską; podaje przykładtakiego bractwa</w:t>
            </w:r>
          </w:p>
        </w:tc>
      </w:tr>
      <w:tr w:rsidR="007171A6" w:rsidRPr="0084727B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różne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 xml:space="preserve">znajduje i przedstawia </w:t>
            </w:r>
            <w:r w:rsidR="003A4EAD" w:rsidRPr="0084727B">
              <w:rPr>
                <w:rFonts w:asciiTheme="minorHAnsi" w:hAnsiTheme="minorHAnsi" w:cstheme="minorHAnsi"/>
              </w:rPr>
              <w:lastRenderedPageBreak/>
              <w:t>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proofErr w:type="spellStart"/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proofErr w:type="spellEnd"/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</w:t>
            </w:r>
            <w:proofErr w:type="spellStart"/>
            <w:r w:rsidR="00B955EC" w:rsidRPr="0084727B">
              <w:rPr>
                <w:rFonts w:asciiTheme="minorHAnsi" w:hAnsiTheme="minorHAnsi" w:cstheme="minorHAnsi"/>
                <w:i/>
                <w:iCs/>
              </w:rPr>
              <w:t>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l.Zanim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proofErr w:type="spellEnd"/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ludówprzedsłowiańskich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proofErr w:type="spellEnd"/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historycznego władcę Polski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r w:rsidR="007A46FB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  <w:proofErr w:type="spellEnd"/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wojny prowadzone przez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lastRenderedPageBreak/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Chrobrego </w:t>
            </w:r>
          </w:p>
        </w:tc>
      </w:tr>
      <w:tr w:rsidR="007171A6" w:rsidRPr="0084727B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ziemie polskie pod panowaniem Kazimierza Odnowiciela</w:t>
            </w:r>
          </w:p>
          <w:p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Rządy 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ijuniorzy</w:t>
            </w:r>
          </w:p>
          <w:p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Tajemnicesprzed wieków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powstaniakronik</w:t>
            </w:r>
          </w:p>
          <w:p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>: podział państwa na 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y Kazimierza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3C39A6" w:rsidRPr="0084727B">
              <w:rPr>
                <w:rFonts w:asciiTheme="minorHAnsi" w:hAnsiTheme="minorHAnsi" w:cstheme="minorHAnsi"/>
              </w:rPr>
              <w:lastRenderedPageBreak/>
              <w:t>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 xml:space="preserve">Akademii </w:t>
            </w:r>
            <w:r w:rsidR="003C39A6" w:rsidRPr="0084727B">
              <w:rPr>
                <w:rFonts w:asciiTheme="minorHAnsi" w:hAnsiTheme="minorHAnsi" w:cstheme="minorHAnsi"/>
              </w:rPr>
              <w:lastRenderedPageBreak/>
              <w:t>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cele oraz konsekwencje układu dynastycznegozawartego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sól należała niegdyś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óww Polsce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Jagiellonowie</w:t>
            </w:r>
          </w:p>
          <w:p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odzyskanie dostępu do morza miało przełomowe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znaczenie dla rozwoju polskiej gospodarki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izbsejmu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AC" w:rsidRDefault="007254AC" w:rsidP="007B1B87">
      <w:pPr>
        <w:spacing w:after="0" w:line="240" w:lineRule="auto"/>
      </w:pPr>
      <w:r>
        <w:separator/>
      </w:r>
    </w:p>
  </w:endnote>
  <w:endnote w:type="continuationSeparator" w:id="1">
    <w:p w:rsidR="007254AC" w:rsidRDefault="007254A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C" w:rsidRDefault="00E47662">
    <w:pPr>
      <w:pStyle w:val="Stopka"/>
      <w:jc w:val="right"/>
    </w:pPr>
    <w:r>
      <w:rPr>
        <w:noProof/>
      </w:rPr>
      <w:fldChar w:fldCharType="begin"/>
    </w:r>
    <w:r w:rsidR="007254AC">
      <w:rPr>
        <w:noProof/>
      </w:rPr>
      <w:instrText>PAGE   \* MERGEFORMAT</w:instrText>
    </w:r>
    <w:r>
      <w:rPr>
        <w:noProof/>
      </w:rPr>
      <w:fldChar w:fldCharType="separate"/>
    </w:r>
    <w:r w:rsidR="00715C53">
      <w:rPr>
        <w:noProof/>
      </w:rPr>
      <w:t>1</w:t>
    </w:r>
    <w:r>
      <w:rPr>
        <w:noProof/>
      </w:rPr>
      <w:fldChar w:fldCharType="end"/>
    </w:r>
  </w:p>
  <w:p w:rsidR="007254AC" w:rsidRDefault="007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AC" w:rsidRDefault="007254AC" w:rsidP="007B1B87">
      <w:pPr>
        <w:spacing w:after="0" w:line="240" w:lineRule="auto"/>
      </w:pPr>
      <w:r>
        <w:separator/>
      </w:r>
    </w:p>
  </w:footnote>
  <w:footnote w:type="continuationSeparator" w:id="1">
    <w:p w:rsidR="007254AC" w:rsidRDefault="007254A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5C53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47662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2880</Words>
  <Characters>21766</Characters>
  <Application>Microsoft Office Word</Application>
  <DocSecurity>0</DocSecurity>
  <Lines>181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Mariusz</cp:lastModifiedBy>
  <cp:revision>6</cp:revision>
  <cp:lastPrinted>2017-09-06T11:26:00Z</cp:lastPrinted>
  <dcterms:created xsi:type="dcterms:W3CDTF">2024-07-25T07:54:00Z</dcterms:created>
  <dcterms:modified xsi:type="dcterms:W3CDTF">2025-08-31T19:30:00Z</dcterms:modified>
</cp:coreProperties>
</file>